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Funding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[Company] raises [$X million] in [round type] to [use of funds]</w:t>
      </w:r>
    </w:p>
    <w:p>
      <w:pPr>
        <w:pStyle w:val="MBSubhead"/>
      </w:pPr>
      <w:r>
        <w:t>[Optional subheadline: one line of new detail the headline could not fit, such as the total raised to date]</w:t>
      </w:r>
    </w:p>
    <w:p>
      <w:pPr/>
      <w:r>
        <w:t>[CITY IN CAPITALS], [Country], [Month] [Day], [Year] -- [First sentence: the company and what it does in a short clause, the amount raised, the round type, and who backed it, in 35 to 45 words]</w:t>
      </w:r>
    </w:p>
    <w:p>
      <w:pPr/>
      <w:r>
        <w:t>[Round mechanics: when the round closed, the price or terms investors paid, and how this raise connects to any earlier rounds, with each number stated plainly]</w:t>
      </w:r>
    </w:p>
    <w:p>
      <w:pPr/>
      <w:r>
        <w:t>[Demand and traction: the numbers that prove the round was wanted, such as total applications against the target, and any oversubscription or scale-back]</w:t>
      </w:r>
    </w:p>
    <w:p>
      <w:pPr/>
      <w:r>
        <w:t>[Use of funds: two or three concrete plans the money pays for, such as hires, markets, or product milestones, with no vague scaling language]</w:t>
      </w:r>
    </w:p>
    <w:p>
      <w:pPr/>
      <w:r>
        <w:t>"[Why this raise matters and what the money makes possible, in one or two sentences]," said [Full Name], [Title] at [Company].</w:t>
      </w:r>
    </w:p>
    <w:p>
      <w:pPr>
        <w:spacing w:before="120"/>
      </w:pPr>
      <w:r>
        <w:rPr>
          <w:b/>
        </w:rPr>
        <w:t>About [Company Name]</w:t>
      </w:r>
    </w:p>
    <w:p>
      <w:pPr/>
      <w:r>
        <w:t>[About the company: what it does, for whom, where it is based or listed, and one or two verifiable facts a journalist can check, in 60 to 70 words, ending with the company website]</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Funding</w:t>
      </w:r>
    </w:p>
    <w:p>
      <w:pPr>
        <w:pStyle w:val="MBGuidance"/>
      </w:pPr>
      <w:r>
        <w:t>A template-form rewrite of a real May 16, 2026 MediaBoost newsroom release, figures as published; the dateline city, absent from the original, is the company's headquarters.</w:t>
      </w:r>
      <w:hyperlink r:id="rId9">
        <w:r>
          <w:rPr>
            <w:color w:val="2563EB"/>
            <w:u w:val="single"/>
          </w:rPr>
          <w:t>Read the published release.</w:t>
        </w:r>
      </w:hyperlink>
    </w:p>
    <w:p>
      <w:pPr>
        <w:spacing w:before="120"/>
      </w:pPr>
      <w:r>
        <w:rPr>
          <w:b/>
        </w:rPr>
        <w:t>FOR IMMEDIATE RELEASE</w:t>
      </w:r>
    </w:p>
    <w:p>
      <w:pPr>
        <w:pStyle w:val="MBHeadline"/>
      </w:pPr>
      <w:r>
        <w:t>Weebit Nano raises $15 million in a share purchase plan to scale its ReRAM technology</w:t>
      </w:r>
    </w:p>
    <w:p>
      <w:pPr>
        <w:pStyle w:val="MBSubhead"/>
      </w:pPr>
      <w:r>
        <w:t>Applications of approximately $21.5 million from 881 shareholders lift total gross proceeds to about $102 million</w:t>
      </w:r>
    </w:p>
    <w:p>
      <w:pPr/>
      <w:r>
        <w:t>HOD HASHARON, Israel, May 16, 2026 -- Weebit Nano Ltd (ASX: WBT), a developer of advanced memory technologies, today announced it has raised approximately $15 million through a strongly supported Share Purchase Plan, an offer letting existing shareholders buy new stock.</w:t>
      </w:r>
    </w:p>
    <w:p>
      <w:pPr/>
      <w:r>
        <w:t>The plan closed on 8 May 2026, with shareholders able to apply for up to $30,000 of new shares at $4.05 each, following an $80 million institutional placement and a $7 million placement to Israeli investors.</w:t>
      </w:r>
    </w:p>
    <w:p>
      <w:pPr/>
      <w:r>
        <w:t>Applications totalled approximately $21.5 million, well above the $15 million target, so Weebit will issue 3,705,094 new shares after a 14.2% scale-back of each successful application.</w:t>
      </w:r>
    </w:p>
    <w:p>
      <w:pPr/>
      <w:r>
        <w:t>Total gross proceeds of approximately $102 million across the placements and the plan will fund the scale-up and commercialization of Weebit's ReRAM memory technology, fast-track its AI offerings, and cover general corporate purposes.</w:t>
      </w:r>
    </w:p>
    <w:p>
      <w:pPr/>
      <w:r>
        <w:t>"The Board and I are incredibly grateful for the strong support we continue to receive from our loyal retail shareholder base. This capital enables us to scale up and accelerate the commercialisation of our ReRAM technology to cement our market leadership and expand our footprint," said Coby Hanoch, CEO at Weebit Nano.</w:t>
      </w:r>
    </w:p>
    <w:p>
      <w:pPr/>
      <w:r>
        <w:t>Weebit Nano Ltd. is a developer and licensor of advanced semiconductor memory technology, listed on the Australian Securities Exchange under the ticker WBT. Its Resistive RAM, or ReRAM, delivers faster, lower-power memory for applications such as AI inference, automotive electronics, industrial systems, and secure devices, and integrates with existing production flows without special equipment. More information is available at www.weebit-nano.com.</w:t>
      </w:r>
    </w:p>
    <w:p>
      <w:pPr>
        <w:spacing w:before="120"/>
      </w:pPr>
      <w:r>
        <w:rPr>
          <w:b/>
        </w:rPr>
        <w:t>Media contact</w:t>
      </w:r>
    </w:p>
    <w:p>
      <w:pPr>
        <w:spacing w:after="40"/>
      </w:pPr>
      <w:r>
        <w:t>Name: Weebit Nano Limited</w:t>
      </w:r>
    </w:p>
    <w:p>
      <w:pPr>
        <w:spacing w:after="40"/>
      </w:pPr>
      <w:r>
        <w:t>Title: Investor and media enquiries</w:t>
      </w:r>
    </w:p>
    <w:p>
      <w:pPr>
        <w:spacing w:after="40"/>
      </w:pPr>
      <w:r>
        <w:t>Web: www.weebit-nano.com</w:t>
      </w:r>
    </w:p>
    <w:p>
      <w:pPr>
        <w:pStyle w:val="MBGuidance"/>
      </w:pPr>
      <w:r>
        <w:t>The published release names no direct press contact; your release should list a named person with direct email and phone.</w:t>
      </w:r>
    </w:p>
    <w:p>
      <w:pPr>
        <w:jc w:val="center"/>
      </w:pPr>
      <w:r>
        <w:t>###</w:t>
      </w:r>
    </w:p>
    <w:p>
      <w:pPr>
        <w:pStyle w:val="Heading1"/>
        <w:pageBreakBefore/>
      </w:pPr>
      <w:r>
        <w:t>Extras for funding releases</w:t>
      </w:r>
    </w:p>
    <w:p>
      <w:pPr>
        <w:pStyle w:val="Heading3"/>
      </w:pPr>
      <w:r>
        <w:t>Top mistakes that get releases ignored</w:t>
      </w:r>
    </w:p>
    <w:p>
      <w:pPr/>
      <w:r>
        <w:t>•  Leading with company history instead of the number, so the news arrives three paragraphs late.</w:t>
      </w:r>
    </w:p>
    <w:p>
      <w:pPr/>
      <w:r>
        <w:t>•  Missing the investor quote, which journalists read as a warning sign about the round.</w:t>
      </w:r>
    </w:p>
    <w:p>
      <w:pPr/>
      <w:r>
        <w:t>•  Writing a use-of-funds line that says accelerate growth and nothing else.</w:t>
      </w:r>
    </w:p>
    <w:p>
      <w:pPr>
        <w:pStyle w:val="Heading3"/>
      </w:pPr>
      <w:r>
        <w:t>Headline formulas by round</w:t>
      </w:r>
    </w:p>
    <w:tbl>
      <w:tblPr>
        <w:tblStyle w:val="TableGrid"/>
        <w:tblW w:type="auto" w:w="0"/>
        <w:tblLayout w:type="fixed"/>
        <w:tblLook w:firstColumn="1" w:firstRow="1" w:lastColumn="0" w:lastRow="0" w:noHBand="0" w:noVBand="1" w:val="04A0"/>
      </w:tblPr>
      <w:tblGrid>
        <w:gridCol w:w="4680"/>
        <w:gridCol w:w="4680"/>
      </w:tblGrid>
      <w:tr>
        <w:tc>
          <w:tcPr>
            <w:tcW w:type="dxa" w:w="1685"/>
          </w:tcPr>
          <w:p>
            <w:r>
              <w:rPr>
                <w:rFonts w:ascii="Georgia" w:hAnsi="Georgia"/>
                <w:b/>
                <w:sz w:val="20"/>
              </w:rPr>
              <w:t>Round</w:t>
            </w:r>
          </w:p>
        </w:tc>
        <w:tc>
          <w:tcPr>
            <w:tcW w:type="dxa" w:w="7675"/>
          </w:tcPr>
          <w:p>
            <w:r>
              <w:rPr>
                <w:rFonts w:ascii="Georgia" w:hAnsi="Georgia"/>
                <w:b/>
                <w:sz w:val="20"/>
              </w:rPr>
              <w:t>Headline formula</w:t>
            </w:r>
          </w:p>
        </w:tc>
      </w:tr>
      <w:tr>
        <w:tc>
          <w:tcPr>
            <w:tcW w:type="dxa" w:w="1685"/>
          </w:tcPr>
          <w:p>
            <w:r>
              <w:rPr>
                <w:rFonts w:ascii="Georgia" w:hAnsi="Georgia"/>
                <w:sz w:val="20"/>
              </w:rPr>
              <w:t>Pre-seed</w:t>
            </w:r>
          </w:p>
        </w:tc>
        <w:tc>
          <w:tcPr>
            <w:tcW w:type="dxa" w:w="7675"/>
          </w:tcPr>
          <w:p>
            <w:r>
              <w:rPr>
                <w:rFonts w:ascii="Georgia" w:hAnsi="Georgia"/>
                <w:sz w:val="20"/>
              </w:rPr>
              <w:t>[Company] raises [amount] pre-seed to [build what]</w:t>
            </w:r>
          </w:p>
        </w:tc>
      </w:tr>
      <w:tr>
        <w:tc>
          <w:tcPr>
            <w:tcW w:type="dxa" w:w="1685"/>
          </w:tcPr>
          <w:p>
            <w:r>
              <w:rPr>
                <w:rFonts w:ascii="Georgia" w:hAnsi="Georgia"/>
                <w:sz w:val="20"/>
              </w:rPr>
              <w:t>Seed</w:t>
            </w:r>
          </w:p>
        </w:tc>
        <w:tc>
          <w:tcPr>
            <w:tcW w:type="dxa" w:w="7675"/>
          </w:tcPr>
          <w:p>
            <w:r>
              <w:rPr>
                <w:rFonts w:ascii="Georgia" w:hAnsi="Georgia"/>
                <w:sz w:val="20"/>
              </w:rPr>
              <w:t>[Company] raises [amount] seed round led by [investor]</w:t>
            </w:r>
          </w:p>
        </w:tc>
      </w:tr>
      <w:tr>
        <w:tc>
          <w:tcPr>
            <w:tcW w:type="dxa" w:w="1685"/>
          </w:tcPr>
          <w:p>
            <w:r>
              <w:rPr>
                <w:rFonts w:ascii="Georgia" w:hAnsi="Georgia"/>
                <w:sz w:val="20"/>
              </w:rPr>
              <w:t>Series A</w:t>
            </w:r>
          </w:p>
        </w:tc>
        <w:tc>
          <w:tcPr>
            <w:tcW w:type="dxa" w:w="7675"/>
          </w:tcPr>
          <w:p>
            <w:r>
              <w:rPr>
                <w:rFonts w:ascii="Georgia" w:hAnsi="Georgia"/>
                <w:sz w:val="20"/>
              </w:rPr>
              <w:t>[Company] raises [amount] Series A to [scale what]</w:t>
            </w:r>
          </w:p>
        </w:tc>
      </w:tr>
      <w:tr>
        <w:tc>
          <w:tcPr>
            <w:tcW w:type="dxa" w:w="1685"/>
          </w:tcPr>
          <w:p>
            <w:r>
              <w:rPr>
                <w:rFonts w:ascii="Georgia" w:hAnsi="Georgia"/>
                <w:sz w:val="20"/>
              </w:rPr>
              <w:t>Series B</w:t>
            </w:r>
          </w:p>
        </w:tc>
        <w:tc>
          <w:tcPr>
            <w:tcW w:type="dxa" w:w="7675"/>
          </w:tcPr>
          <w:p>
            <w:r>
              <w:rPr>
                <w:rFonts w:ascii="Georgia" w:hAnsi="Georgia"/>
                <w:sz w:val="20"/>
              </w:rPr>
              <w:t>[Company] lands [amount] Series B as [traction proof]</w:t>
            </w:r>
          </w:p>
        </w:tc>
      </w:tr>
      <w:tr>
        <w:tc>
          <w:tcPr>
            <w:tcW w:type="dxa" w:w="1685"/>
          </w:tcPr>
          <w:p>
            <w:r>
              <w:rPr>
                <w:rFonts w:ascii="Georgia" w:hAnsi="Georgia"/>
                <w:sz w:val="20"/>
              </w:rPr>
              <w:t>Series C</w:t>
            </w:r>
          </w:p>
        </w:tc>
        <w:tc>
          <w:tcPr>
            <w:tcW w:type="dxa" w:w="7675"/>
          </w:tcPr>
          <w:p>
            <w:r>
              <w:rPr>
                <w:rFonts w:ascii="Georgia" w:hAnsi="Georgia"/>
                <w:sz w:val="20"/>
              </w:rPr>
              <w:t>[Company] closes [amount] Series C to [expansion goal]</w:t>
            </w:r>
          </w:p>
        </w:tc>
      </w:tr>
    </w:tbl>
    <w:p>
      <w:pPr>
        <w:spacing w:after="80"/>
      </w:pPr>
    </w:p>
    <w:p>
      <w:pPr>
        <w:pStyle w:val="MBNote"/>
      </w:pPr>
      <w:r>
        <w:t>Lead with the amount and the lead investor; the use of funds belongs in the second paragraph.</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diaboost.press/press-releases/weebit-nano-raises-15-million-via-strongly-supported-spp"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